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9D5CD3" w:rsidRPr="00CE5F4E" w:rsidTr="005539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D5CD3" w:rsidRPr="004272A4" w:rsidRDefault="009D5CD3" w:rsidP="005539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D5CD3" w:rsidRDefault="009D5CD3" w:rsidP="005539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D5CD3" w:rsidRPr="004272A4" w:rsidRDefault="009D5CD3" w:rsidP="005539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D5CD3" w:rsidRDefault="009D5CD3" w:rsidP="0055397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D5CD3" w:rsidRPr="004272A4" w:rsidRDefault="009D5CD3" w:rsidP="005539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D5CD3" w:rsidRDefault="009D5CD3" w:rsidP="005539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D5CD3" w:rsidRPr="00F133BD" w:rsidRDefault="009D5CD3" w:rsidP="005539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9D5CD3" w:rsidRPr="002F34A0" w:rsidRDefault="009D5CD3" w:rsidP="0055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D5CD3" w:rsidRPr="004272A4" w:rsidRDefault="009D5CD3" w:rsidP="005539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D5CD3" w:rsidRPr="004272A4" w:rsidRDefault="009D5CD3" w:rsidP="005539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proofErr w:type="spellStart"/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  <w:proofErr w:type="spellEnd"/>
          </w:p>
          <w:p w:rsidR="009D5CD3" w:rsidRPr="009D1C15" w:rsidRDefault="009D5CD3" w:rsidP="0055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9D5CD3" w:rsidRDefault="009D5CD3" w:rsidP="005539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D5CD3" w:rsidRPr="004272A4" w:rsidRDefault="009D5CD3" w:rsidP="005539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D5CD3" w:rsidRDefault="009D5CD3" w:rsidP="005539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9D5CD3" w:rsidRPr="00F133BD" w:rsidRDefault="009D5CD3" w:rsidP="005539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</w:p>
          <w:p w:rsidR="009D5CD3" w:rsidRPr="002F34A0" w:rsidRDefault="009D5CD3" w:rsidP="0055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D5CD3" w:rsidRPr="00090572" w:rsidTr="005539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5CD3" w:rsidRPr="00090572" w:rsidRDefault="009D5CD3" w:rsidP="00553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9D5CD3" w:rsidRPr="0007052A" w:rsidRDefault="009D5CD3" w:rsidP="009D5CD3">
      <w:pPr>
        <w:spacing w:after="0" w:line="240" w:lineRule="auto"/>
      </w:pPr>
    </w:p>
    <w:p w:rsidR="009D5CD3" w:rsidRDefault="009D5CD3" w:rsidP="009D5CD3">
      <w:pPr>
        <w:spacing w:after="0" w:line="240" w:lineRule="auto"/>
        <w:rPr>
          <w:lang w:val="tt-RU"/>
        </w:rPr>
      </w:pPr>
    </w:p>
    <w:p w:rsidR="009D5CD3" w:rsidRPr="009D5CD3" w:rsidRDefault="009D5CD3" w:rsidP="009D5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D5CD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bookmarkStart w:id="0" w:name="_GoBack"/>
      <w:bookmarkEnd w:id="0"/>
      <w:r w:rsidRPr="009D5CD3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1C1EDD" w:rsidRDefault="001C1EDD" w:rsidP="00670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36F17" w:rsidRDefault="00436F17" w:rsidP="00670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84A0A" w:rsidRDefault="00284A0A" w:rsidP="00284A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30.06.2022 ел                                                                                                     </w:t>
      </w:r>
      <w:r w:rsidR="00436F17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436F17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284A0A" w:rsidRDefault="00284A0A" w:rsidP="00284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F17" w:rsidRDefault="00436F17" w:rsidP="00284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84A0A" w:rsidRPr="009066F0" w:rsidRDefault="00284A0A" w:rsidP="00284A0A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Түбән Ка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 муниципаль районы </w:t>
      </w:r>
      <w:r w:rsidR="00436F17" w:rsidRPr="00436F17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Шәңгәлче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авыл җирлегенә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кергән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коррупция юнәлешендәге фактлар буенча гражданнар мөрәҗәгатьләре белән эшләү тәртибен раслау турында</w:t>
      </w:r>
    </w:p>
    <w:p w:rsidR="00284A0A" w:rsidRPr="009066F0" w:rsidRDefault="00284A0A" w:rsidP="00284A0A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highlight w:val="yellow"/>
          <w:lang w:val="tt-RU" w:eastAsia="ru-RU" w:bidi="ru-RU"/>
        </w:rPr>
      </w:pPr>
    </w:p>
    <w:p w:rsidR="00284A0A" w:rsidRPr="009066F0" w:rsidRDefault="00284A0A" w:rsidP="00284A0A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</w:p>
    <w:p w:rsidR="00284A0A" w:rsidRPr="009066F0" w:rsidRDefault="00284A0A" w:rsidP="00284A0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Законының 21 статьясы, Татарстан Республикасы Түбән Кама муниципаль районының «</w:t>
      </w:r>
      <w:r w:rsidR="00436F17" w:rsidRPr="00436F17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Шәңгәлче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»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муниципаль берәмлеге Уставы нигезендә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, карар бирәм:</w:t>
      </w:r>
    </w:p>
    <w:p w:rsidR="00284A0A" w:rsidRPr="009066F0" w:rsidRDefault="00284A0A" w:rsidP="00284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1.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Татарстан Республикасы Түбән Кама муниципаль районы </w:t>
      </w:r>
      <w:r w:rsidR="00436F17" w:rsidRPr="00436F17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Шәңгәлче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җирлегенә кергән коррупция юнәлешендәге фактлар буенча гражданнар мөрәҗәгатьләре белән эшләү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нең кушымта итеп бирелгән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тәртибен расларга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.</w:t>
      </w:r>
    </w:p>
    <w:p w:rsidR="00284A0A" w:rsidRPr="00284A0A" w:rsidRDefault="00284A0A" w:rsidP="00284A0A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284A0A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2.</w:t>
      </w:r>
      <w:r w:rsidRPr="00284A0A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 рәсми басылып чыккан көненнән үз көченә керә.</w:t>
      </w:r>
    </w:p>
    <w:p w:rsidR="00284A0A" w:rsidRPr="00284A0A" w:rsidRDefault="00284A0A" w:rsidP="00284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284A0A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3.</w:t>
      </w:r>
      <w:r w:rsidRPr="00284A0A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Әлеге карарны Татарстан Республикасы Түбән Кама муниципаль районы </w:t>
      </w:r>
      <w:r w:rsidR="00436F17" w:rsidRPr="00436F17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Шәңгәлче </w:t>
      </w:r>
      <w:r w:rsidRPr="00284A0A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 сайтында һәм Татарстан Республикасы хокукый мәгълүматының рәсми порталында http://pravo.tatarstan.ru бастырып чыгарырга.</w:t>
      </w:r>
    </w:p>
    <w:p w:rsidR="00284A0A" w:rsidRPr="00284A0A" w:rsidRDefault="00284A0A" w:rsidP="00284A0A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284A0A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4.</w:t>
      </w:r>
      <w:r w:rsidRPr="00284A0A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карарның үтәлешен контрольдә тотуны үз өстемә алам.</w:t>
      </w:r>
    </w:p>
    <w:p w:rsidR="00284A0A" w:rsidRDefault="00284A0A" w:rsidP="00284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84A0A" w:rsidRDefault="00284A0A" w:rsidP="00284A0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84A0A" w:rsidRDefault="00284A0A" w:rsidP="00284A0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84A0A" w:rsidRDefault="00436F17" w:rsidP="00284A0A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Р.Х. Салимов</w:t>
      </w:r>
    </w:p>
    <w:p w:rsidR="00284A0A" w:rsidRDefault="00284A0A" w:rsidP="00284A0A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436F17" w:rsidRDefault="00436F17" w:rsidP="00284A0A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284A0A" w:rsidRDefault="00284A0A" w:rsidP="00284A0A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284A0A" w:rsidRDefault="00284A0A" w:rsidP="00284A0A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 w:rsidRPr="00462C2B">
        <w:rPr>
          <w:rFonts w:ascii="Times New Roman" w:hAnsi="Times New Roman" w:cs="Times New Roman"/>
          <w:lang w:val="tt-RU"/>
        </w:rPr>
        <w:lastRenderedPageBreak/>
        <w:t>Татарстан Республикасы Түбән Кама муниципаль ра</w:t>
      </w:r>
      <w:r>
        <w:rPr>
          <w:rFonts w:ascii="Times New Roman" w:hAnsi="Times New Roman" w:cs="Times New Roman"/>
          <w:lang w:val="tt-RU"/>
        </w:rPr>
        <w:t xml:space="preserve">йоны </w:t>
      </w:r>
      <w:r w:rsidR="00436F17" w:rsidRPr="00436F17">
        <w:rPr>
          <w:rFonts w:ascii="Times New Roman" w:hAnsi="Times New Roman" w:cs="Times New Roman"/>
          <w:lang w:val="tt-RU"/>
        </w:rPr>
        <w:t xml:space="preserve">Шәңгәлче </w:t>
      </w:r>
      <w:r>
        <w:rPr>
          <w:rFonts w:ascii="Times New Roman" w:hAnsi="Times New Roman" w:cs="Times New Roman"/>
          <w:lang w:val="tt-RU"/>
        </w:rPr>
        <w:t>авыл җирлеге</w:t>
      </w:r>
    </w:p>
    <w:p w:rsidR="00284A0A" w:rsidRPr="00462C2B" w:rsidRDefault="00284A0A" w:rsidP="00284A0A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Башлыгының 2022 елның 30 июнендәге</w:t>
      </w:r>
      <w:r w:rsidR="00436F17">
        <w:rPr>
          <w:rFonts w:ascii="Times New Roman" w:hAnsi="Times New Roman" w:cs="Times New Roman"/>
          <w:lang w:val="tt-RU"/>
        </w:rPr>
        <w:t xml:space="preserve"> 7</w:t>
      </w:r>
      <w:r>
        <w:rPr>
          <w:rFonts w:ascii="Times New Roman" w:hAnsi="Times New Roman" w:cs="Times New Roman"/>
          <w:lang w:val="tt-RU"/>
        </w:rPr>
        <w:t xml:space="preserve"> номерлы карарына кушымта</w:t>
      </w:r>
    </w:p>
    <w:p w:rsidR="00284A0A" w:rsidRDefault="00284A0A" w:rsidP="00284A0A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284A0A" w:rsidRDefault="00284A0A" w:rsidP="00284A0A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284A0A" w:rsidRDefault="00284A0A" w:rsidP="00284A0A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284A0A" w:rsidRPr="00462C2B" w:rsidRDefault="00284A0A" w:rsidP="00284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436F17" w:rsidRPr="00436F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Шәңгәлче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җирлегенә кергән коррупция юнәлешендәге фактлар буенча гражданнар мөрәҗәгатьләре белән эшләү тәртибе</w:t>
      </w:r>
    </w:p>
    <w:p w:rsidR="00284A0A" w:rsidRPr="00462C2B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284A0A" w:rsidRPr="00462C2B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284A0A" w:rsidRPr="00FD5BBA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Тәртип Татарстан Республикасы Түбән Кама муниципаль районының </w:t>
      </w:r>
      <w:r w:rsidR="00436F17" w:rsidRPr="00436F1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Шәңгәлче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ул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мәткәрләр тарафыннан кылынган 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 урыныннан явызларча файдалану билгеләре булган башка гамәлләр (алга таба - мөрәҗәгать) турында мәгълүматны ала.</w:t>
      </w:r>
    </w:p>
    <w:p w:rsidR="00284A0A" w:rsidRPr="00FD5BBA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Башка затларга карата шундый ук фактлар турында белешмәләр булган мөрәҗәгать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«Россия Федерациясе гражданнары мөрәҗәгатьләрен карау тәртибе турында»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2006 елның 2 маендагы 59-ФЗ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номерлы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Федераль законның 8 статьясындагы 3 өлеше нигезендә, мөрәҗәгатьләрдә куелган мәсьәләләрне хәл итү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аларның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компетенциясенә кергән тиешле органга яисә тиешле вазыйфаи затка җибәрелергә тиеш.</w:t>
      </w:r>
    </w:p>
    <w:p w:rsidR="00284A0A" w:rsidRPr="00FD5BBA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284A0A" w:rsidRPr="00FD5BBA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тору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2008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закон;</w:t>
      </w:r>
    </w:p>
    <w:p w:rsidR="00284A0A" w:rsidRPr="00A13944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59-ФЗ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</w:p>
    <w:p w:rsidR="00284A0A" w:rsidRPr="00FD5BBA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«Татарстан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2003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16-ТРЗ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Законы.</w:t>
      </w:r>
    </w:p>
    <w:p w:rsidR="00284A0A" w:rsidRPr="00FD5BBA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билгеләнгән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тәртиптә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срокларда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теркәлә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карала.</w:t>
      </w:r>
    </w:p>
    <w:p w:rsidR="00284A0A" w:rsidRPr="00A13944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кылынган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хокукка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кылган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белешмәләр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аларның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саклау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органнарына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җибәрелергә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тиеш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84A0A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әҗәгатьне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караганда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шулай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шәхси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тормышына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кагылышлы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ризалыгыннан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салу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рөхсәт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ителми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арала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мәсьәләнең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барлык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шартларын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ачыклауга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кадәр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куелган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әрне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хәл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вәкаләтенә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вазыйф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җибәрү</w:t>
      </w:r>
      <w:proofErr w:type="spellEnd"/>
      <w:r w:rsidRPr="009E39A7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өрәҗәгатьтәге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тарату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булып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тормый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84A0A" w:rsidRPr="00A13944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Коррупция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юнәлешендәге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эшләүче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хезмәт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мәгълүматларының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характердагы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белешмәләрнең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A0A" w:rsidRPr="009E39A7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6. Билгеләнгән тәртиптә теркәлгән мөрәҗәгатьләр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Түбән Кама муниципаль районы Советының 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эш башкару һәм гражданнар мөрәҗәгатьләре белән эшләү бүлегенә хезмәт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(вазыйфа)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тәртибенә куелган таләпләрне үтәү һәм мәнфәгатьлә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 конфликтын җайга салу буенча 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омиссиядә карау өчен тапшырыла.</w:t>
      </w:r>
    </w:p>
    <w:p w:rsidR="00284A0A" w:rsidRPr="00A13944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284A0A" w:rsidRPr="00A13944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8. Әгәр мөрәҗәгатьтә җаваплы затка карата коррупция юнәлешендәге фактлар турында белешмәләр булса, соңгысы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үзенә үзе отвод биреп, аны карауда катнашмый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284A0A" w:rsidRPr="00A13944" w:rsidRDefault="00284A0A" w:rsidP="002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9. Авыл җирлегенең гражданнар мөрәҗәгатьләре белән эшләү өчен җаваплы вазыйфаи заты тарафыннан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коррупция юнәлешендәге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фактларны тудыручы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сәбәпләрне үз вакытында ачыклау һәм бетерү максатыннан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рәвештә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анализлана һәм гомумиләштерелә.</w:t>
      </w:r>
    </w:p>
    <w:p w:rsidR="008002B8" w:rsidRPr="000A0AE0" w:rsidRDefault="008002B8" w:rsidP="00284A0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sectPr w:rsidR="008002B8" w:rsidRPr="000A0AE0" w:rsidSect="000A0AE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47FE2929"/>
    <w:multiLevelType w:val="hybridMultilevel"/>
    <w:tmpl w:val="8FFC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68C"/>
    <w:multiLevelType w:val="hybridMultilevel"/>
    <w:tmpl w:val="247AA41A"/>
    <w:lvl w:ilvl="0" w:tplc="02C6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7A4D"/>
    <w:rsid w:val="0007052A"/>
    <w:rsid w:val="00071694"/>
    <w:rsid w:val="00090572"/>
    <w:rsid w:val="000A0AE0"/>
    <w:rsid w:val="000D2182"/>
    <w:rsid w:val="001061C8"/>
    <w:rsid w:val="001068BA"/>
    <w:rsid w:val="00116C7D"/>
    <w:rsid w:val="00153919"/>
    <w:rsid w:val="00187EC1"/>
    <w:rsid w:val="00195BEA"/>
    <w:rsid w:val="001B0D76"/>
    <w:rsid w:val="001C1EDD"/>
    <w:rsid w:val="001D367C"/>
    <w:rsid w:val="00202FD5"/>
    <w:rsid w:val="00284A0A"/>
    <w:rsid w:val="002A1F1B"/>
    <w:rsid w:val="002B4160"/>
    <w:rsid w:val="002D7197"/>
    <w:rsid w:val="002E5133"/>
    <w:rsid w:val="002F34A0"/>
    <w:rsid w:val="00325EFF"/>
    <w:rsid w:val="00333E36"/>
    <w:rsid w:val="00346506"/>
    <w:rsid w:val="0039759C"/>
    <w:rsid w:val="003A0DCE"/>
    <w:rsid w:val="003B4616"/>
    <w:rsid w:val="003C3B72"/>
    <w:rsid w:val="004272A4"/>
    <w:rsid w:val="00436F17"/>
    <w:rsid w:val="00441F55"/>
    <w:rsid w:val="00473D86"/>
    <w:rsid w:val="00496D42"/>
    <w:rsid w:val="004F13D0"/>
    <w:rsid w:val="00524D98"/>
    <w:rsid w:val="00531D8D"/>
    <w:rsid w:val="00595A1A"/>
    <w:rsid w:val="005A07EB"/>
    <w:rsid w:val="005F559D"/>
    <w:rsid w:val="00601AFB"/>
    <w:rsid w:val="00662404"/>
    <w:rsid w:val="00670226"/>
    <w:rsid w:val="00675C97"/>
    <w:rsid w:val="006A55E2"/>
    <w:rsid w:val="006A7090"/>
    <w:rsid w:val="006C32F5"/>
    <w:rsid w:val="007054F4"/>
    <w:rsid w:val="00745E43"/>
    <w:rsid w:val="00766918"/>
    <w:rsid w:val="0078787F"/>
    <w:rsid w:val="007965C7"/>
    <w:rsid w:val="007A4B28"/>
    <w:rsid w:val="007E4E7F"/>
    <w:rsid w:val="007E554B"/>
    <w:rsid w:val="007F0B2C"/>
    <w:rsid w:val="007F47EC"/>
    <w:rsid w:val="008002B8"/>
    <w:rsid w:val="00846738"/>
    <w:rsid w:val="008772EB"/>
    <w:rsid w:val="0089302C"/>
    <w:rsid w:val="008B1B9B"/>
    <w:rsid w:val="008B2C0A"/>
    <w:rsid w:val="008C2490"/>
    <w:rsid w:val="008F1E12"/>
    <w:rsid w:val="008F5962"/>
    <w:rsid w:val="00935D63"/>
    <w:rsid w:val="00957CBB"/>
    <w:rsid w:val="009805B3"/>
    <w:rsid w:val="009D1C15"/>
    <w:rsid w:val="009D5C7C"/>
    <w:rsid w:val="009D5CD3"/>
    <w:rsid w:val="00A31B82"/>
    <w:rsid w:val="00A42712"/>
    <w:rsid w:val="00A875EC"/>
    <w:rsid w:val="00AA0DE8"/>
    <w:rsid w:val="00AC0A78"/>
    <w:rsid w:val="00AE6F43"/>
    <w:rsid w:val="00B046EC"/>
    <w:rsid w:val="00B04797"/>
    <w:rsid w:val="00B57A29"/>
    <w:rsid w:val="00B6450E"/>
    <w:rsid w:val="00B900E9"/>
    <w:rsid w:val="00BC3C1D"/>
    <w:rsid w:val="00BE27E8"/>
    <w:rsid w:val="00BF6F3C"/>
    <w:rsid w:val="00C17EB8"/>
    <w:rsid w:val="00C27BD5"/>
    <w:rsid w:val="00C462ED"/>
    <w:rsid w:val="00C5350D"/>
    <w:rsid w:val="00C53D5B"/>
    <w:rsid w:val="00C54DE5"/>
    <w:rsid w:val="00C7321C"/>
    <w:rsid w:val="00CC7AC4"/>
    <w:rsid w:val="00CD7A1F"/>
    <w:rsid w:val="00CE5F4E"/>
    <w:rsid w:val="00D73DB3"/>
    <w:rsid w:val="00DE7B26"/>
    <w:rsid w:val="00E23490"/>
    <w:rsid w:val="00E26DBF"/>
    <w:rsid w:val="00E666E7"/>
    <w:rsid w:val="00ED3779"/>
    <w:rsid w:val="00F133BD"/>
    <w:rsid w:val="00F20861"/>
    <w:rsid w:val="00F276B2"/>
    <w:rsid w:val="00F34F7C"/>
    <w:rsid w:val="00F37FFE"/>
    <w:rsid w:val="00F777B2"/>
    <w:rsid w:val="00F94A25"/>
    <w:rsid w:val="00FA46D3"/>
    <w:rsid w:val="00FA60CE"/>
    <w:rsid w:val="00FD5F5B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0B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55E2"/>
    <w:pPr>
      <w:ind w:left="720"/>
      <w:contextualSpacing/>
    </w:pPr>
  </w:style>
  <w:style w:type="paragraph" w:customStyle="1" w:styleId="ConsPlusNormal">
    <w:name w:val="ConsPlusNormal"/>
    <w:rsid w:val="008002B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8002B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002B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008A3-5481-4188-B9EC-90A357D1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86</cp:revision>
  <cp:lastPrinted>2016-09-06T07:37:00Z</cp:lastPrinted>
  <dcterms:created xsi:type="dcterms:W3CDTF">2016-09-06T07:19:00Z</dcterms:created>
  <dcterms:modified xsi:type="dcterms:W3CDTF">2022-07-04T07:15:00Z</dcterms:modified>
</cp:coreProperties>
</file>